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eastAsia="仿宋_GB2312" w:cs="Times New Roman"/>
          <w:b/>
          <w:bCs/>
          <w:kern w:val="0"/>
          <w:sz w:val="40"/>
          <w:szCs w:val="40"/>
          <w:lang w:val="en-US" w:eastAsia="zh-CN" w:bidi="ar-SA"/>
        </w:rPr>
      </w:pPr>
      <w:bookmarkStart w:id="0" w:name="_Toc17807_WPSOffice_Level1"/>
      <w:r>
        <w:rPr>
          <w:rFonts w:hint="eastAsia" w:ascii="Calibri" w:hAnsi="Calibri" w:eastAsia="仿宋_GB2312" w:cs="Times New Roman"/>
          <w:b/>
          <w:bCs/>
          <w:kern w:val="0"/>
          <w:sz w:val="40"/>
          <w:szCs w:val="40"/>
          <w:lang w:val="en-US" w:eastAsia="zh-CN" w:bidi="ar-SA"/>
        </w:rPr>
        <w:t>宁波水表（集团）股份有限公司</w:t>
      </w:r>
    </w:p>
    <w:p>
      <w:pPr>
        <w:jc w:val="center"/>
        <w:rPr>
          <w:rFonts w:hint="eastAsia" w:ascii="Calibri" w:hAnsi="Calibri" w:eastAsia="仿宋_GB2312" w:cs="Times New Roman"/>
          <w:b/>
          <w:bCs/>
          <w:kern w:val="0"/>
          <w:sz w:val="40"/>
          <w:szCs w:val="40"/>
          <w:lang w:val="en-US" w:eastAsia="zh-CN" w:bidi="ar-SA"/>
        </w:rPr>
      </w:pPr>
      <w:r>
        <w:rPr>
          <w:rFonts w:hint="eastAsia" w:ascii="Calibri" w:hAnsi="Calibri" w:eastAsia="仿宋_GB2312" w:cs="Times New Roman"/>
          <w:b/>
          <w:bCs/>
          <w:kern w:val="0"/>
          <w:sz w:val="40"/>
          <w:szCs w:val="40"/>
          <w:lang w:val="en-US" w:eastAsia="zh-CN" w:bidi="ar-SA"/>
        </w:rPr>
        <w:t>废旧物资处置项目招标公告</w:t>
      </w:r>
      <w:bookmarkEnd w:id="0"/>
    </w:p>
    <w:p>
      <w:pPr>
        <w:ind w:firstLine="482" w:firstLineChars="200"/>
        <w:rPr>
          <w:rFonts w:ascii="Arial Narrow" w:hAnsi="Arial Narrow" w:eastAsia="仿宋" w:cs="Arial Narrow"/>
          <w:b/>
          <w:bCs/>
          <w:sz w:val="24"/>
        </w:rPr>
      </w:pPr>
      <w:r>
        <w:rPr>
          <w:rFonts w:hint="eastAsia" w:ascii="宋体" w:hAnsi="宋体"/>
          <w:b/>
          <w:sz w:val="24"/>
        </w:rPr>
        <w:t xml:space="preserve"> </w:t>
      </w:r>
      <w:r>
        <w:rPr>
          <w:rFonts w:ascii="Arial Narrow" w:hAnsi="Arial Narrow" w:eastAsia="仿宋" w:cs="Arial Narrow"/>
          <w:b/>
          <w:sz w:val="24"/>
        </w:rPr>
        <w:t xml:space="preserve">            </w:t>
      </w:r>
      <w:r>
        <w:rPr>
          <w:rFonts w:ascii="Arial Narrow" w:hAnsi="Arial Narrow" w:eastAsia="仿宋" w:cs="Arial Narrow"/>
          <w:b/>
          <w:bCs/>
          <w:sz w:val="24"/>
        </w:rPr>
        <w:t xml:space="preserve">         </w:t>
      </w:r>
    </w:p>
    <w:p>
      <w:pPr>
        <w:pStyle w:val="3"/>
        <w:numPr>
          <w:ilvl w:val="0"/>
          <w:numId w:val="0"/>
        </w:numPr>
        <w:ind w:firstLine="560" w:firstLineChars="200"/>
        <w:rPr>
          <w:rFonts w:ascii="Times New Roman" w:hAnsi="Times New Roman"/>
          <w:b w:val="0"/>
          <w:bCs w:val="0"/>
          <w:szCs w:val="28"/>
        </w:rPr>
      </w:pPr>
      <w:r>
        <w:rPr>
          <w:rFonts w:ascii="Times New Roman" w:hAnsi="Times New Roman"/>
          <w:b w:val="0"/>
          <w:bCs w:val="0"/>
          <w:szCs w:val="28"/>
        </w:rPr>
        <w:t>根据《中华人民共和国招标投标法》有关规定，宁波水表（集团）股份有限公司现对废旧物资处置项目进行公开招标。</w:t>
      </w:r>
    </w:p>
    <w:p>
      <w:pPr>
        <w:adjustRightInd w:val="0"/>
        <w:snapToGrid w:val="0"/>
        <w:spacing w:line="360" w:lineRule="auto"/>
        <w:ind w:firstLine="562" w:firstLineChars="200"/>
        <w:rPr>
          <w:rFonts w:ascii="Times New Roman" w:hAnsi="Times New Roman" w:eastAsia="仿宋"/>
          <w:kern w:val="0"/>
          <w:sz w:val="28"/>
          <w:szCs w:val="28"/>
        </w:rPr>
      </w:pPr>
      <w:r>
        <w:rPr>
          <w:rFonts w:ascii="Times New Roman" w:hAnsi="Times New Roman" w:eastAsia="仿宋"/>
          <w:b/>
          <w:bCs/>
          <w:kern w:val="0"/>
          <w:sz w:val="28"/>
          <w:szCs w:val="28"/>
        </w:rPr>
        <w:t>一、项目名称：</w:t>
      </w:r>
      <w:r>
        <w:rPr>
          <w:rFonts w:ascii="Times New Roman" w:hAnsi="Times New Roman" w:eastAsia="仿宋"/>
          <w:sz w:val="28"/>
          <w:szCs w:val="28"/>
        </w:rPr>
        <w:t>废旧物资处置项目</w:t>
      </w:r>
      <w:r>
        <w:rPr>
          <w:rFonts w:hint="eastAsia" w:ascii="Times New Roman" w:hAnsi="Times New Roman" w:eastAsia="仿宋"/>
          <w:sz w:val="28"/>
          <w:szCs w:val="28"/>
        </w:rPr>
        <w:t>。</w:t>
      </w:r>
    </w:p>
    <w:p>
      <w:pPr>
        <w:adjustRightInd w:val="0"/>
        <w:snapToGrid w:val="0"/>
        <w:spacing w:line="360" w:lineRule="auto"/>
        <w:ind w:firstLine="562" w:firstLineChars="200"/>
        <w:rPr>
          <w:rFonts w:ascii="Times New Roman" w:hAnsi="Times New Roman" w:eastAsia="仿宋"/>
          <w:kern w:val="0"/>
          <w:sz w:val="28"/>
          <w:szCs w:val="28"/>
        </w:rPr>
      </w:pPr>
      <w:r>
        <w:rPr>
          <w:rFonts w:ascii="Times New Roman" w:hAnsi="Times New Roman" w:eastAsia="仿宋"/>
          <w:b/>
          <w:bCs/>
          <w:kern w:val="0"/>
          <w:sz w:val="28"/>
          <w:szCs w:val="28"/>
        </w:rPr>
        <w:t>二、项目内容：</w:t>
      </w:r>
      <w:r>
        <w:rPr>
          <w:rFonts w:hint="eastAsia" w:ascii="Times New Roman" w:hAnsi="Times New Roman" w:eastAsia="仿宋"/>
          <w:kern w:val="0"/>
          <w:sz w:val="28"/>
          <w:szCs w:val="28"/>
        </w:rPr>
        <w:t>我</w:t>
      </w:r>
      <w:r>
        <w:rPr>
          <w:rFonts w:ascii="Times New Roman" w:hAnsi="Times New Roman" w:eastAsia="仿宋"/>
          <w:kern w:val="0"/>
          <w:sz w:val="28"/>
          <w:szCs w:val="28"/>
        </w:rPr>
        <w:t>公司主要废旧物资类型为经营过程中产生的报废水表、废铁、废铜、废塑料等。</w:t>
      </w:r>
    </w:p>
    <w:p>
      <w:pPr>
        <w:adjustRightInd w:val="0"/>
        <w:snapToGrid w:val="0"/>
        <w:spacing w:line="360" w:lineRule="auto"/>
        <w:ind w:firstLine="562" w:firstLineChars="200"/>
        <w:rPr>
          <w:rFonts w:ascii="Times New Roman" w:hAnsi="Times New Roman" w:eastAsia="仿宋"/>
          <w:b/>
          <w:bCs/>
          <w:kern w:val="0"/>
          <w:sz w:val="28"/>
          <w:szCs w:val="28"/>
        </w:rPr>
      </w:pPr>
      <w:r>
        <w:rPr>
          <w:rFonts w:ascii="Times New Roman" w:hAnsi="Times New Roman" w:eastAsia="仿宋"/>
          <w:b/>
          <w:bCs/>
          <w:kern w:val="0"/>
          <w:sz w:val="28"/>
          <w:szCs w:val="28"/>
        </w:rPr>
        <w:t>三、处置方式</w:t>
      </w:r>
    </w:p>
    <w:p>
      <w:pPr>
        <w:adjustRightInd w:val="0"/>
        <w:snapToGrid w:val="0"/>
        <w:spacing w:line="360" w:lineRule="auto"/>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1.</w:t>
      </w:r>
      <w:r>
        <w:rPr>
          <w:rFonts w:ascii="Times New Roman" w:hAnsi="Times New Roman" w:eastAsia="仿宋"/>
          <w:kern w:val="0"/>
          <w:sz w:val="28"/>
          <w:szCs w:val="28"/>
        </w:rPr>
        <w:t>实施时间自合同签订之日起至202</w:t>
      </w:r>
      <w:r>
        <w:rPr>
          <w:rFonts w:hint="eastAsia" w:ascii="Times New Roman" w:hAnsi="Times New Roman" w:eastAsia="仿宋"/>
          <w:kern w:val="0"/>
          <w:sz w:val="28"/>
          <w:szCs w:val="28"/>
          <w:lang w:val="en-US" w:eastAsia="zh-CN"/>
        </w:rPr>
        <w:t>8</w:t>
      </w:r>
      <w:r>
        <w:rPr>
          <w:rFonts w:ascii="Times New Roman" w:hAnsi="Times New Roman" w:eastAsia="仿宋"/>
          <w:kern w:val="0"/>
          <w:sz w:val="28"/>
          <w:szCs w:val="28"/>
        </w:rPr>
        <w:t>年12月31日止。</w:t>
      </w:r>
    </w:p>
    <w:p>
      <w:pPr>
        <w:adjustRightInd w:val="0"/>
        <w:snapToGrid w:val="0"/>
        <w:spacing w:line="360" w:lineRule="auto"/>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2.</w:t>
      </w:r>
      <w:r>
        <w:rPr>
          <w:rFonts w:ascii="Times New Roman" w:hAnsi="Times New Roman" w:eastAsia="仿宋"/>
          <w:kern w:val="0"/>
          <w:sz w:val="28"/>
          <w:szCs w:val="28"/>
        </w:rPr>
        <w:t>按投标人回收报价出售。投标报价为含税价，是指标的物运出我公司的价格，其他费用如拆卸费、运输费、环保处置费、保险费、税费及其他一切服务费用由中标人自行负责。</w:t>
      </w:r>
    </w:p>
    <w:p>
      <w:pPr>
        <w:adjustRightInd w:val="0"/>
        <w:snapToGrid w:val="0"/>
        <w:spacing w:line="360" w:lineRule="auto"/>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3.</w:t>
      </w:r>
      <w:r>
        <w:rPr>
          <w:rFonts w:ascii="Times New Roman" w:hAnsi="Times New Roman" w:eastAsia="仿宋"/>
          <w:kern w:val="0"/>
          <w:sz w:val="28"/>
          <w:szCs w:val="28"/>
        </w:rPr>
        <w:t>投标报价、货款一律以人民币为单位；货款、合同履约保证金不收取现金，除特殊情况外均需通过对公转账方式支付。</w:t>
      </w:r>
    </w:p>
    <w:p>
      <w:pPr>
        <w:adjustRightInd w:val="0"/>
        <w:snapToGrid w:val="0"/>
        <w:spacing w:line="360" w:lineRule="auto"/>
        <w:ind w:firstLine="562" w:firstLineChars="200"/>
        <w:rPr>
          <w:rFonts w:eastAsia="仿宋_GB2312"/>
          <w:b/>
          <w:bCs/>
          <w:kern w:val="0"/>
          <w:sz w:val="28"/>
          <w:szCs w:val="28"/>
        </w:rPr>
      </w:pPr>
      <w:r>
        <w:rPr>
          <w:rFonts w:hint="eastAsia" w:eastAsia="仿宋_GB2312"/>
          <w:b/>
          <w:bCs/>
          <w:kern w:val="0"/>
          <w:sz w:val="28"/>
          <w:szCs w:val="28"/>
        </w:rPr>
        <w:t>四、投标人的资格要求</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（一）符合以下基本条件：</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1.具有独立承担民事责任的能力；</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2.具有良好的商业信誉和健全的财务会计制度；</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3.具有履行合同所必需的设备和专业技术能力；</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4.有依法缴纳税收和社会保障资金的良好记录；</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5.参加采购活动前三年内，在经营活动中没有重大违法记录；</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6.法律、行政法规规定的其他条件。</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rPr>
        <w:t>（二）具备以下资质条件：</w:t>
      </w:r>
    </w:p>
    <w:p>
      <w:pPr>
        <w:adjustRightInd w:val="0"/>
        <w:snapToGrid w:val="0"/>
        <w:spacing w:line="360" w:lineRule="auto"/>
        <w:ind w:firstLine="560" w:firstLineChars="200"/>
        <w:rPr>
          <w:rFonts w:hint="eastAsia" w:eastAsia="仿宋_GB2312"/>
          <w:kern w:val="0"/>
          <w:sz w:val="28"/>
          <w:szCs w:val="28"/>
        </w:rPr>
      </w:pPr>
      <w:r>
        <w:rPr>
          <w:rFonts w:hint="eastAsia" w:eastAsia="仿宋_GB2312"/>
          <w:kern w:val="0"/>
          <w:sz w:val="28"/>
          <w:szCs w:val="28"/>
        </w:rPr>
        <w:t>1.投标人须具备在中华人民共和国境内注册的有合法经营资格的独立法人，且营业执照处于有效期 ，经营范围包括再生资源回收、废旧物资回收等满足本项目实施所需要的经营范围；</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lang w:val="en-US" w:eastAsia="zh-CN"/>
        </w:rPr>
        <w:t>2.特定资格条件具有环境主管部门颁发的危险废物经营许可证(</w:t>
      </w:r>
      <w:r>
        <w:rPr>
          <w:rFonts w:hint="eastAsia" w:ascii="仿宋" w:hAnsi="仿宋" w:eastAsia="仿宋" w:cs="仿宋"/>
          <w:sz w:val="28"/>
          <w:szCs w:val="28"/>
          <w:lang w:eastAsia="zh-CN"/>
        </w:rPr>
        <w:t>核准经营同时含有</w:t>
      </w:r>
      <w:r>
        <w:rPr>
          <w:rFonts w:hint="eastAsia" w:ascii="仿宋" w:hAnsi="仿宋" w:eastAsia="仿宋" w:cs="仿宋"/>
          <w:sz w:val="28"/>
          <w:szCs w:val="28"/>
          <w:lang w:val="en-US" w:eastAsia="zh-CN"/>
        </w:rPr>
        <w:t>HW13、HW49、HW31)</w:t>
      </w:r>
      <w:r>
        <w:rPr>
          <w:rFonts w:hint="eastAsia" w:eastAsia="仿宋_GB2312"/>
          <w:kern w:val="0"/>
          <w:sz w:val="28"/>
          <w:szCs w:val="28"/>
          <w:lang w:val="en-US" w:eastAsia="zh-CN"/>
        </w:rPr>
        <w:t>；</w:t>
      </w:r>
      <w:bookmarkStart w:id="2" w:name="_GoBack"/>
      <w:bookmarkEnd w:id="2"/>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lang w:val="en-US" w:eastAsia="zh-CN"/>
        </w:rPr>
        <w:t>3</w:t>
      </w:r>
      <w:r>
        <w:rPr>
          <w:rFonts w:hint="eastAsia" w:eastAsia="仿宋_GB2312"/>
          <w:kern w:val="0"/>
          <w:sz w:val="28"/>
          <w:szCs w:val="28"/>
        </w:rPr>
        <w:t>.具有废旧金属收购业备案书；</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lang w:val="en-US" w:eastAsia="zh-CN"/>
        </w:rPr>
        <w:t>4</w:t>
      </w:r>
      <w:r>
        <w:rPr>
          <w:rFonts w:hint="eastAsia" w:eastAsia="仿宋_GB2312"/>
          <w:kern w:val="0"/>
          <w:sz w:val="28"/>
          <w:szCs w:val="28"/>
        </w:rPr>
        <w:t>.具有良好的信用记录，未被列入失信被执行人名单，且近三年履行类似合同无违约行为，未因违法收到罚款、没收违法所得责令停产停业等行政处罚或被追究刑事责任；</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lang w:val="en-US" w:eastAsia="zh-CN"/>
        </w:rPr>
        <w:t>5</w:t>
      </w:r>
      <w:r>
        <w:rPr>
          <w:rFonts w:hint="eastAsia" w:eastAsia="仿宋_GB2312"/>
          <w:kern w:val="0"/>
          <w:sz w:val="28"/>
          <w:szCs w:val="28"/>
        </w:rPr>
        <w:t>.投标人发生合并、分立、破产等重大变化的，应当及时书面告知招标人。投标人不再具备招标文件规定的资格条件或者其投标影响招标公正性，其投标无效；</w:t>
      </w:r>
    </w:p>
    <w:p>
      <w:pPr>
        <w:adjustRightInd w:val="0"/>
        <w:snapToGrid w:val="0"/>
        <w:spacing w:line="360" w:lineRule="auto"/>
        <w:ind w:firstLine="560" w:firstLineChars="200"/>
        <w:rPr>
          <w:rFonts w:eastAsia="仿宋_GB2312"/>
          <w:kern w:val="0"/>
          <w:sz w:val="28"/>
          <w:szCs w:val="28"/>
        </w:rPr>
      </w:pPr>
      <w:r>
        <w:rPr>
          <w:rFonts w:hint="eastAsia" w:eastAsia="仿宋_GB2312"/>
          <w:kern w:val="0"/>
          <w:sz w:val="28"/>
          <w:szCs w:val="28"/>
          <w:lang w:val="en-US" w:eastAsia="zh-CN"/>
        </w:rPr>
        <w:t>6</w:t>
      </w:r>
      <w:r>
        <w:rPr>
          <w:rFonts w:hint="eastAsia" w:eastAsia="仿宋_GB2312"/>
          <w:kern w:val="0"/>
          <w:sz w:val="28"/>
          <w:szCs w:val="28"/>
        </w:rPr>
        <w:t>.本项目接受联合体投标。</w:t>
      </w:r>
    </w:p>
    <w:p>
      <w:pPr>
        <w:adjustRightInd w:val="0"/>
        <w:snapToGrid w:val="0"/>
        <w:spacing w:line="360" w:lineRule="auto"/>
        <w:ind w:firstLine="562" w:firstLineChars="200"/>
        <w:rPr>
          <w:rFonts w:ascii="仿宋" w:hAnsi="仿宋" w:eastAsia="仿宋" w:cs="仿宋"/>
          <w:b/>
          <w:bCs/>
          <w:kern w:val="0"/>
          <w:sz w:val="28"/>
          <w:szCs w:val="28"/>
        </w:rPr>
      </w:pPr>
      <w:bookmarkStart w:id="1" w:name="_Toc25774"/>
      <w:r>
        <w:rPr>
          <w:rFonts w:hint="eastAsia" w:ascii="仿宋" w:hAnsi="仿宋" w:eastAsia="仿宋" w:cs="仿宋"/>
          <w:b/>
          <w:bCs/>
          <w:kern w:val="0"/>
          <w:sz w:val="28"/>
          <w:szCs w:val="28"/>
        </w:rPr>
        <w:t>五、获取招标文件的时间、地点、方式</w:t>
      </w:r>
    </w:p>
    <w:p>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1.招标报名时间：202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月1日至202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日17:00止（北京时间）；</w:t>
      </w:r>
    </w:p>
    <w:p>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2.获取招标文件方式：投标人将以下资料通过电子邮件发送至dmd@chinawatermeter.com.</w:t>
      </w:r>
    </w:p>
    <w:p>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（1）有效的营业执照（副本）复印件（加盖公章）；</w:t>
      </w:r>
    </w:p>
    <w:p>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（2）废旧金属收购业备案书（加盖公章）；</w:t>
      </w:r>
    </w:p>
    <w:p>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（3）近三年无违法失信行为证明资料（请点击信用中国、中国执行信息公开网、信用宁波、浙江省行政处罚结果信息公开查询网页截图）。</w:t>
      </w:r>
      <w:bookmarkEnd w:id="1"/>
    </w:p>
    <w:p>
      <w:pPr>
        <w:adjustRightInd w:val="0"/>
        <w:snapToGrid w:val="0"/>
        <w:spacing w:line="360" w:lineRule="auto"/>
        <w:ind w:firstLine="562" w:firstLineChars="200"/>
        <w:rPr>
          <w:rFonts w:ascii="仿宋" w:hAnsi="仿宋" w:eastAsia="仿宋" w:cs="仿宋"/>
          <w:b/>
          <w:bCs/>
          <w:kern w:val="0"/>
          <w:sz w:val="28"/>
          <w:szCs w:val="28"/>
          <w:lang w:val="zh-CN"/>
        </w:rPr>
      </w:pPr>
      <w:r>
        <w:rPr>
          <w:rFonts w:hint="eastAsia" w:ascii="仿宋" w:hAnsi="仿宋" w:eastAsia="仿宋" w:cs="仿宋"/>
          <w:b/>
          <w:bCs/>
          <w:kern w:val="0"/>
          <w:sz w:val="28"/>
          <w:szCs w:val="28"/>
        </w:rPr>
        <w:t>六、投标文件的提交</w:t>
      </w:r>
    </w:p>
    <w:p>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通过邮件邮寄或直接送至投标地点（浙江省宁波市江北区洪兴路355号，接收人：丁孟德0574-881958</w:t>
      </w:r>
      <w:r>
        <w:rPr>
          <w:rFonts w:hint="eastAsia" w:ascii="仿宋" w:hAnsi="仿宋" w:eastAsia="仿宋" w:cs="仿宋"/>
          <w:kern w:val="0"/>
          <w:sz w:val="28"/>
          <w:szCs w:val="28"/>
          <w:lang w:val="en-US" w:eastAsia="zh-CN"/>
        </w:rPr>
        <w:t>65</w:t>
      </w:r>
      <w:r>
        <w:rPr>
          <w:rFonts w:hint="eastAsia" w:ascii="仿宋" w:hAnsi="仿宋" w:eastAsia="仿宋" w:cs="仿宋"/>
          <w:kern w:val="0"/>
          <w:sz w:val="28"/>
          <w:szCs w:val="28"/>
        </w:rPr>
        <w:t>）投标文件递交的截止时间（即投标截止时间）为202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日下午17:00（北京时间），开标地点为宁波水表（集团）股份有限公司。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val="zh-CN"/>
        </w:rPr>
        <w:t>逾期送达的或者未送达指定地点的</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文件，</w:t>
      </w:r>
      <w:r>
        <w:rPr>
          <w:rFonts w:hint="eastAsia" w:ascii="仿宋" w:hAnsi="仿宋" w:eastAsia="仿宋" w:cs="仿宋"/>
          <w:kern w:val="0"/>
          <w:sz w:val="28"/>
          <w:szCs w:val="28"/>
        </w:rPr>
        <w:t>招标人</w:t>
      </w:r>
      <w:r>
        <w:rPr>
          <w:rFonts w:hint="eastAsia" w:ascii="仿宋" w:hAnsi="仿宋" w:eastAsia="仿宋" w:cs="仿宋"/>
          <w:kern w:val="0"/>
          <w:sz w:val="28"/>
          <w:szCs w:val="28"/>
          <w:lang w:val="zh-CN"/>
        </w:rPr>
        <w:t>不予受理。</w:t>
      </w:r>
    </w:p>
    <w:p>
      <w:pPr>
        <w:pStyle w:val="12"/>
        <w:widowControl w:val="0"/>
        <w:tabs>
          <w:tab w:val="left" w:pos="574"/>
        </w:tabs>
        <w:spacing w:before="0" w:beforeAutospacing="0" w:after="120" w:afterAutospacing="0"/>
        <w:jc w:val="both"/>
        <w:rPr>
          <w:rFonts w:ascii="仿宋" w:hAnsi="仿宋" w:eastAsia="仿宋" w:cs="仿宋"/>
          <w:b/>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D3675"/>
    <w:multiLevelType w:val="multilevel"/>
    <w:tmpl w:val="702D3675"/>
    <w:lvl w:ilvl="0" w:tentative="0">
      <w:start w:val="1"/>
      <w:numFmt w:val="decimal"/>
      <w:pStyle w:val="3"/>
      <w:lvlText w:val="%1"/>
      <w:lvlJc w:val="left"/>
      <w:pPr>
        <w:ind w:left="0" w:firstLine="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rPr>
    </w:lvl>
    <w:lvl w:ilvl="1" w:tentative="0">
      <w:start w:val="1"/>
      <w:numFmt w:val="decimal"/>
      <w:lvlText w:val="%1.%2"/>
      <w:lvlJc w:val="left"/>
      <w:pPr>
        <w:ind w:left="312" w:hanging="312"/>
      </w:pPr>
      <w:rPr>
        <w:rFonts w:hint="eastAsia"/>
        <w:b/>
      </w:rPr>
    </w:lvl>
    <w:lvl w:ilvl="2" w:tentative="0">
      <w:start w:val="1"/>
      <w:numFmt w:val="decimal"/>
      <w:lvlText w:val="%1.%2.%3"/>
      <w:lvlJc w:val="left"/>
      <w:pPr>
        <w:tabs>
          <w:tab w:val="left" w:pos="567"/>
        </w:tabs>
        <w:ind w:left="567" w:firstLine="0"/>
      </w:pPr>
      <w:rPr>
        <w:rFonts w:hint="eastAsia"/>
        <w:b/>
      </w:rPr>
    </w:lvl>
    <w:lvl w:ilvl="3" w:tentative="0">
      <w:start w:val="1"/>
      <w:numFmt w:val="decimal"/>
      <w:lvlText w:val="%1.%2.%3%4"/>
      <w:lvlJc w:val="left"/>
      <w:pPr>
        <w:tabs>
          <w:tab w:val="left" w:pos="0"/>
        </w:tabs>
        <w:ind w:left="0" w:firstLine="0"/>
      </w:pPr>
      <w:rPr>
        <w:rFonts w:hint="eastAsia"/>
        <w:b/>
      </w:rPr>
    </w:lvl>
    <w:lvl w:ilvl="4" w:tentative="0">
      <w:start w:val="1"/>
      <w:numFmt w:val="decimal"/>
      <w:lvlText w:val="%3.%4.%5"/>
      <w:lvlJc w:val="left"/>
      <w:pPr>
        <w:tabs>
          <w:tab w:val="left" w:pos="567"/>
        </w:tabs>
        <w:ind w:left="567" w:firstLine="0"/>
      </w:pPr>
      <w:rPr>
        <w:rFonts w:hint="eastAsia"/>
        <w:b w:val="0"/>
      </w:rPr>
    </w:lvl>
    <w:lvl w:ilvl="5" w:tentative="0">
      <w:start w:val="1"/>
      <w:numFmt w:val="lowerLetter"/>
      <w:lvlText w:val="%6)"/>
      <w:lvlJc w:val="left"/>
      <w:pPr>
        <w:ind w:left="1021" w:firstLine="0"/>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ZDg4YWRlOTliNDliN2M0YWJjMDgwMDRhODc5ZGUifQ=="/>
  </w:docVars>
  <w:rsids>
    <w:rsidRoot w:val="6AED4516"/>
    <w:rsid w:val="000863F4"/>
    <w:rsid w:val="004011F3"/>
    <w:rsid w:val="005F2B0F"/>
    <w:rsid w:val="007D7938"/>
    <w:rsid w:val="00AE4ED0"/>
    <w:rsid w:val="00AF2A27"/>
    <w:rsid w:val="00B839A4"/>
    <w:rsid w:val="00B96AA5"/>
    <w:rsid w:val="00DD5EB9"/>
    <w:rsid w:val="06A77985"/>
    <w:rsid w:val="06C1722D"/>
    <w:rsid w:val="096E5869"/>
    <w:rsid w:val="0C8465DC"/>
    <w:rsid w:val="0D232F61"/>
    <w:rsid w:val="0EB377C0"/>
    <w:rsid w:val="13816ACD"/>
    <w:rsid w:val="157348A7"/>
    <w:rsid w:val="16D626C4"/>
    <w:rsid w:val="171F5F0E"/>
    <w:rsid w:val="18B15671"/>
    <w:rsid w:val="195C76F5"/>
    <w:rsid w:val="19E32A71"/>
    <w:rsid w:val="1A345920"/>
    <w:rsid w:val="1B86585F"/>
    <w:rsid w:val="1CB20534"/>
    <w:rsid w:val="1DF62755"/>
    <w:rsid w:val="1E0E34A9"/>
    <w:rsid w:val="1F2776B8"/>
    <w:rsid w:val="20C3638C"/>
    <w:rsid w:val="20F35BAE"/>
    <w:rsid w:val="2C512895"/>
    <w:rsid w:val="2CAC1259"/>
    <w:rsid w:val="2F527092"/>
    <w:rsid w:val="31A266A4"/>
    <w:rsid w:val="34C87A62"/>
    <w:rsid w:val="364E0914"/>
    <w:rsid w:val="48F763C4"/>
    <w:rsid w:val="4A2D032B"/>
    <w:rsid w:val="4B7B72C4"/>
    <w:rsid w:val="4BA67F42"/>
    <w:rsid w:val="4EF37E52"/>
    <w:rsid w:val="4FD90C0D"/>
    <w:rsid w:val="51764C98"/>
    <w:rsid w:val="58D33B6D"/>
    <w:rsid w:val="58EB0B89"/>
    <w:rsid w:val="5983616D"/>
    <w:rsid w:val="5C0F1448"/>
    <w:rsid w:val="5DD05556"/>
    <w:rsid w:val="5F7D35CE"/>
    <w:rsid w:val="5FBC7A59"/>
    <w:rsid w:val="5FDF48DC"/>
    <w:rsid w:val="62FF78B1"/>
    <w:rsid w:val="64507C86"/>
    <w:rsid w:val="64A80C79"/>
    <w:rsid w:val="659E138D"/>
    <w:rsid w:val="6612407E"/>
    <w:rsid w:val="68457845"/>
    <w:rsid w:val="68A86576"/>
    <w:rsid w:val="6A823B7D"/>
    <w:rsid w:val="6AED4516"/>
    <w:rsid w:val="6B53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adjustRightInd w:val="0"/>
      <w:snapToGrid w:val="0"/>
      <w:spacing w:line="360" w:lineRule="auto"/>
      <w:outlineLvl w:val="0"/>
    </w:pPr>
    <w:rPr>
      <w:rFonts w:eastAsia="仿宋"/>
      <w:b/>
      <w:bCs/>
      <w:kern w:val="44"/>
      <w:sz w:val="28"/>
      <w:szCs w:val="44"/>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qFormat/>
    <w:uiPriority w:val="0"/>
    <w:pPr>
      <w:spacing w:line="1440" w:lineRule="exact"/>
      <w:jc w:val="center"/>
    </w:pPr>
    <w:rPr>
      <w:rFonts w:ascii="宋体" w:hAnsi="宋体" w:eastAsia="仿宋"/>
      <w:b/>
      <w:spacing w:val="80"/>
      <w:sz w:val="28"/>
    </w:r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Indent"/>
    <w:basedOn w:val="1"/>
    <w:link w:val="18"/>
    <w:qFormat/>
    <w:uiPriority w:val="0"/>
    <w:pPr>
      <w:spacing w:after="120"/>
      <w:ind w:left="420" w:leftChars="200"/>
    </w:pPr>
    <w:rPr>
      <w:rFonts w:ascii="Times New Roman" w:hAnsi="Times New Roman"/>
    </w:rPr>
  </w:style>
  <w:style w:type="paragraph" w:styleId="7">
    <w:name w:val="Plain Text"/>
    <w:basedOn w:val="1"/>
    <w:qFormat/>
    <w:uiPriority w:val="0"/>
    <w:pPr>
      <w:widowControl/>
      <w:overflowPunct w:val="0"/>
      <w:autoSpaceDE w:val="0"/>
      <w:autoSpaceDN w:val="0"/>
      <w:adjustRightInd w:val="0"/>
      <w:jc w:val="left"/>
    </w:pPr>
    <w:rPr>
      <w:rFonts w:ascii="宋体" w:hAnsi="Courier New"/>
      <w:kern w:val="0"/>
      <w:szCs w:val="21"/>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unhideWhenUsed/>
    <w:qFormat/>
    <w:uiPriority w:val="0"/>
    <w:rPr>
      <w:rFonts w:ascii="Courier New" w:hAnsi="Courier New" w:cs="Courier New"/>
      <w:sz w:val="20"/>
      <w:szCs w:val="2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正文文字 Char"/>
    <w:basedOn w:val="1"/>
    <w:next w:val="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customStyle="1" w:styleId="16">
    <w:name w:val="正文文本 Char"/>
    <w:basedOn w:val="13"/>
    <w:link w:val="2"/>
    <w:qFormat/>
    <w:uiPriority w:val="0"/>
    <w:rPr>
      <w:rFonts w:eastAsia="仿宋"/>
      <w:kern w:val="2"/>
      <w:sz w:val="28"/>
      <w:szCs w:val="24"/>
    </w:rPr>
  </w:style>
  <w:style w:type="character" w:customStyle="1" w:styleId="17">
    <w:name w:val="正文文本缩进 字符1"/>
    <w:basedOn w:val="13"/>
    <w:qFormat/>
    <w:uiPriority w:val="0"/>
    <w:rPr>
      <w:kern w:val="2"/>
      <w:sz w:val="21"/>
      <w:szCs w:val="24"/>
    </w:rPr>
  </w:style>
  <w:style w:type="character" w:customStyle="1" w:styleId="18">
    <w:name w:val="正文文本缩进 Char"/>
    <w:basedOn w:val="13"/>
    <w:link w:val="6"/>
    <w:qFormat/>
    <w:uiPriority w:val="0"/>
    <w:rPr>
      <w:kern w:val="2"/>
      <w:sz w:val="21"/>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批注框文本 Char"/>
    <w:basedOn w:val="13"/>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1018</Words>
  <Characters>1097</Characters>
  <Lines>41</Lines>
  <Paragraphs>11</Paragraphs>
  <TotalTime>1</TotalTime>
  <ScaleCrop>false</ScaleCrop>
  <LinksUpToDate>false</LinksUpToDate>
  <CharactersWithSpaces>1120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2023-03-01T00:23:00Z</dcterms:created>
  <dc:creator>丁孟德</dc:creator>
  <cp:lastModifiedBy>丁孟德</cp:lastModifiedBy>
  <dcterms:modified xsi:type="dcterms:W3CDTF">2025-11-27T05:34:20Z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9477FB3538534FC2B2CBA004C4626CFE_13</vt:lpwstr>
  </property>
  <property fmtid="{D5CDD505-2E9C-101B-9397-08002B2CF9AE}" pid="4" name="KSOTemplateDocerSaveRecord">
    <vt:lpwstr>eyJoZGlkIjoiZDliMmIyMzQ0YzE4YmQ2OGRiZTNjMjM2MzMwYWE3MTYiLCJ1c2VySWQiOiIyMzI1MjY5NTgifQ==</vt:lpwstr>
  </property>
</Properties>
</file>